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FE03" w14:textId="77777777" w:rsidR="008B6CAC" w:rsidRPr="008B6CAC" w:rsidRDefault="008B6CAC" w:rsidP="008B6CAC">
      <w:pPr>
        <w:spacing w:after="0" w:line="240" w:lineRule="auto"/>
        <w:rPr>
          <w:rFonts w:ascii="Tahoma" w:eastAsia="Times New Roman" w:hAnsi="Tahoma" w:cs="Tahoma"/>
          <w:b/>
          <w:color w:val="31849B"/>
          <w:sz w:val="36"/>
          <w:szCs w:val="20"/>
        </w:rPr>
      </w:pPr>
      <w:r w:rsidRPr="008B6CAC">
        <w:rPr>
          <w:rFonts w:ascii="Tahoma" w:eastAsia="Times New Roman" w:hAnsi="Tahoma" w:cs="Tahoma"/>
          <w:b/>
          <w:color w:val="31849B"/>
          <w:sz w:val="36"/>
          <w:szCs w:val="20"/>
        </w:rPr>
        <w:t>ACCESS Loan Program Brochure</w:t>
      </w:r>
    </w:p>
    <w:p w14:paraId="69C2A908" w14:textId="77777777" w:rsidR="008B6CAC" w:rsidRPr="008B6CAC" w:rsidRDefault="008B6CAC" w:rsidP="008B6CAC">
      <w:pPr>
        <w:spacing w:after="0" w:line="240" w:lineRule="auto"/>
        <w:rPr>
          <w:rFonts w:ascii="Tahoma" w:eastAsia="Times New Roman" w:hAnsi="Tahoma" w:cs="Tahoma"/>
          <w:color w:val="31849B"/>
          <w:sz w:val="20"/>
          <w:szCs w:val="20"/>
        </w:rPr>
      </w:pPr>
      <w:r w:rsidRPr="008B6CAC">
        <w:rPr>
          <w:rFonts w:ascii="Tahoma" w:eastAsia="Times New Roman" w:hAnsi="Tahoma" w:cs="Tahoma"/>
          <w:noProof/>
          <w:color w:val="31849B"/>
          <w:sz w:val="20"/>
          <w:szCs w:val="20"/>
        </w:rPr>
        <mc:AlternateContent>
          <mc:Choice Requires="wps">
            <w:drawing>
              <wp:anchor distT="0" distB="0" distL="114300" distR="114300" simplePos="0" relativeHeight="251659264" behindDoc="0" locked="0" layoutInCell="1" allowOverlap="1" wp14:anchorId="1E4B4697" wp14:editId="48DFC1CF">
                <wp:simplePos x="0" y="0"/>
                <wp:positionH relativeFrom="column">
                  <wp:posOffset>9525</wp:posOffset>
                </wp:positionH>
                <wp:positionV relativeFrom="paragraph">
                  <wp:posOffset>47625</wp:posOffset>
                </wp:positionV>
                <wp:extent cx="58578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3FAF00E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" strokecolor="#31859c" strokeweight="3pt"/>
            </w:pict>
          </mc:Fallback>
        </mc:AlternateContent>
      </w:r>
    </w:p>
    <w:p w14:paraId="6BDB7FFB" w14:textId="77777777" w:rsidR="008B6CAC" w:rsidRPr="008B6CAC" w:rsidRDefault="008B6CAC" w:rsidP="008B6CAC">
      <w:pPr>
        <w:spacing w:after="0" w:line="240" w:lineRule="auto"/>
        <w:rPr>
          <w:rFonts w:ascii="Tahoma" w:eastAsia="Times New Roman" w:hAnsi="Tahoma" w:cs="Tahoma"/>
          <w:b/>
          <w:sz w:val="8"/>
          <w:szCs w:val="20"/>
        </w:rPr>
      </w:pPr>
    </w:p>
    <w:p w14:paraId="5EC9A57C"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noProof/>
          <w:sz w:val="21"/>
          <w:szCs w:val="21"/>
        </w:rPr>
        <w:drawing>
          <wp:anchor distT="0" distB="0" distL="114300" distR="114300" simplePos="0" relativeHeight="251660288" behindDoc="1" locked="0" layoutInCell="1" allowOverlap="1" wp14:anchorId="4B1B0075" wp14:editId="65ED75AC">
            <wp:simplePos x="0" y="0"/>
            <wp:positionH relativeFrom="column">
              <wp:posOffset>4632325</wp:posOffset>
            </wp:positionH>
            <wp:positionV relativeFrom="paragraph">
              <wp:posOffset>60325</wp:posOffset>
            </wp:positionV>
            <wp:extent cx="1233805" cy="1885950"/>
            <wp:effectExtent l="0" t="0" r="4445" b="0"/>
            <wp:wrapTight wrapText="bothSides">
              <wp:wrapPolygon edited="0">
                <wp:start x="0" y="0"/>
                <wp:lineTo x="0" y="21382"/>
                <wp:lineTo x="21344" y="21382"/>
                <wp:lineTo x="21344" y="0"/>
                <wp:lineTo x="0" y="0"/>
              </wp:wrapPolygon>
            </wp:wrapTight>
            <wp:docPr id="16" name="Picture 16" descr="ALP2Logo(color)-(03-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2Logo(color)-(03-29-05)"/>
                    <pic:cNvPicPr>
                      <a:picLocks noChangeAspect="1" noChangeArrowheads="1"/>
                    </pic:cNvPicPr>
                  </pic:nvPicPr>
                  <pic:blipFill>
                    <a:blip r:embed="rId4" cstate="print"/>
                    <a:stretch>
                      <a:fillRect/>
                    </a:stretch>
                  </pic:blipFill>
                  <pic:spPr bwMode="auto">
                    <a:xfrm>
                      <a:off x="0" y="0"/>
                      <a:ext cx="1233805" cy="1885950"/>
                    </a:xfrm>
                    <a:prstGeom prst="rect">
                      <a:avLst/>
                    </a:prstGeom>
                    <a:noFill/>
                    <a:ln w="9525">
                      <a:noFill/>
                      <a:miter lim="800000"/>
                      <a:headEnd/>
                      <a:tailEnd/>
                    </a:ln>
                  </pic:spPr>
                </pic:pic>
              </a:graphicData>
            </a:graphic>
          </wp:anchor>
        </w:drawing>
      </w:r>
      <w:r w:rsidRPr="008B6CAC">
        <w:rPr>
          <w:rFonts w:ascii="Tahoma" w:eastAsia="Times New Roman" w:hAnsi="Tahoma" w:cs="Tahoma"/>
          <w:sz w:val="21"/>
          <w:szCs w:val="21"/>
        </w:rPr>
        <w:t>Measures 8 ½ x 11 inches (folded in half)</w:t>
      </w:r>
    </w:p>
    <w:p w14:paraId="78DE7610" w14:textId="77777777" w:rsidR="008B6CAC" w:rsidRPr="008B6CAC" w:rsidRDefault="008B6CAC" w:rsidP="008B6CAC">
      <w:pPr>
        <w:spacing w:after="0" w:line="240" w:lineRule="auto"/>
        <w:rPr>
          <w:rFonts w:ascii="Tahoma" w:eastAsia="Times New Roman" w:hAnsi="Tahoma" w:cs="Tahoma"/>
          <w:sz w:val="21"/>
          <w:szCs w:val="21"/>
        </w:rPr>
      </w:pPr>
    </w:p>
    <w:p w14:paraId="096432DC" w14:textId="77777777" w:rsidR="008B6CAC" w:rsidRPr="008B6CAC" w:rsidRDefault="008B6CAC" w:rsidP="008B6CAC">
      <w:pPr>
        <w:spacing w:after="0" w:line="240" w:lineRule="auto"/>
        <w:jc w:val="both"/>
        <w:rPr>
          <w:rFonts w:ascii="Tahoma" w:eastAsia="Times New Roman" w:hAnsi="Tahoma" w:cs="Tahoma"/>
          <w:sz w:val="21"/>
          <w:szCs w:val="21"/>
        </w:rPr>
      </w:pPr>
      <w:r w:rsidRPr="008B6CAC">
        <w:rPr>
          <w:rFonts w:ascii="Tahoma" w:eastAsia="Times New Roman" w:hAnsi="Tahoma" w:cs="Tahoma"/>
          <w:sz w:val="21"/>
          <w:szCs w:val="21"/>
        </w:rPr>
        <w:t xml:space="preserve">Since its inception in 2001, Commerce Lexington’s ACCESS Loan Program has led to more than </w:t>
      </w:r>
      <w:r w:rsidRPr="008B6CAC">
        <w:rPr>
          <w:rFonts w:ascii="Tahoma" w:eastAsia="Times New Roman" w:hAnsi="Tahoma" w:cs="Tahoma"/>
          <w:b/>
          <w:bCs/>
          <w:sz w:val="21"/>
          <w:szCs w:val="21"/>
        </w:rPr>
        <w:t>$22 million in financing</w:t>
      </w:r>
      <w:r w:rsidRPr="008B6CAC">
        <w:rPr>
          <w:rFonts w:ascii="Tahoma" w:eastAsia="Times New Roman" w:hAnsi="Tahoma" w:cs="Tahoma"/>
          <w:sz w:val="21"/>
          <w:szCs w:val="21"/>
        </w:rPr>
        <w:t xml:space="preserve"> for the expansion of small and minority-owned businesses in Central Kentucky. It has received regional, statewide, and national recognition. Different than traditional applications for loans, the ACCESS Loan Program brings the financial institutions to the client. Applicants know exactly where they stand when it comes to financing for a business. The ACCESS Loan Brochure is the program’s main marketing tool and reaches a regional audience. </w:t>
      </w:r>
    </w:p>
    <w:p w14:paraId="63FFDCE3" w14:textId="77777777" w:rsidR="008B6CAC" w:rsidRPr="008B6CAC" w:rsidRDefault="008B6CAC" w:rsidP="008B6CAC">
      <w:pPr>
        <w:spacing w:after="0" w:line="240" w:lineRule="auto"/>
        <w:rPr>
          <w:rFonts w:ascii="Tahoma" w:eastAsia="Times New Roman" w:hAnsi="Tahoma" w:cs="Tahoma"/>
          <w:sz w:val="21"/>
          <w:szCs w:val="21"/>
        </w:rPr>
      </w:pPr>
    </w:p>
    <w:p w14:paraId="69C9EECB"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b/>
          <w:sz w:val="21"/>
          <w:szCs w:val="21"/>
        </w:rPr>
        <w:t xml:space="preserve">Publication Date: </w:t>
      </w:r>
      <w:r w:rsidRPr="008B6CAC">
        <w:rPr>
          <w:rFonts w:ascii="Tahoma" w:eastAsia="Times New Roman" w:hAnsi="Tahoma" w:cs="Tahoma"/>
          <w:sz w:val="21"/>
          <w:szCs w:val="21"/>
        </w:rPr>
        <w:t>Updated throughout the year</w:t>
      </w:r>
    </w:p>
    <w:p w14:paraId="02DAC508" w14:textId="77777777" w:rsidR="008B6CAC" w:rsidRPr="008B6CAC" w:rsidRDefault="008B6CAC" w:rsidP="008B6CAC">
      <w:pPr>
        <w:spacing w:after="0" w:line="240" w:lineRule="auto"/>
        <w:rPr>
          <w:rFonts w:ascii="Tahoma" w:eastAsia="Times New Roman" w:hAnsi="Tahoma" w:cs="Tahoma"/>
          <w:sz w:val="21"/>
          <w:szCs w:val="21"/>
        </w:rPr>
      </w:pPr>
    </w:p>
    <w:p w14:paraId="1DC56ADF"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b/>
          <w:sz w:val="21"/>
          <w:szCs w:val="21"/>
        </w:rPr>
        <w:t xml:space="preserve">Frequency:  </w:t>
      </w:r>
      <w:r w:rsidRPr="008B6CAC">
        <w:rPr>
          <w:rFonts w:ascii="Tahoma" w:eastAsia="Times New Roman" w:hAnsi="Tahoma" w:cs="Tahoma"/>
          <w:sz w:val="21"/>
          <w:szCs w:val="21"/>
        </w:rPr>
        <w:t>Annual</w:t>
      </w:r>
    </w:p>
    <w:p w14:paraId="39A1B1E0" w14:textId="77777777" w:rsidR="008B6CAC" w:rsidRPr="008B6CAC" w:rsidRDefault="008B6CAC" w:rsidP="008B6CAC">
      <w:pPr>
        <w:spacing w:after="0" w:line="240" w:lineRule="auto"/>
        <w:rPr>
          <w:rFonts w:ascii="Tahoma" w:eastAsia="Times New Roman" w:hAnsi="Tahoma" w:cs="Tahoma"/>
          <w:sz w:val="21"/>
          <w:szCs w:val="21"/>
        </w:rPr>
      </w:pPr>
    </w:p>
    <w:p w14:paraId="0B31A616" w14:textId="77777777" w:rsidR="008B6CAC" w:rsidRPr="008B6CAC" w:rsidRDefault="008B6CAC" w:rsidP="008B6CAC">
      <w:pPr>
        <w:spacing w:after="0" w:line="240" w:lineRule="auto"/>
        <w:jc w:val="both"/>
        <w:rPr>
          <w:rFonts w:ascii="Tahoma" w:eastAsia="Times New Roman" w:hAnsi="Tahoma" w:cs="Tahoma"/>
          <w:sz w:val="21"/>
          <w:szCs w:val="21"/>
        </w:rPr>
      </w:pPr>
      <w:r w:rsidRPr="008B6CAC">
        <w:rPr>
          <w:rFonts w:ascii="Tahoma" w:eastAsia="Times New Roman" w:hAnsi="Tahoma" w:cs="Tahoma"/>
          <w:b/>
          <w:sz w:val="21"/>
          <w:szCs w:val="21"/>
        </w:rPr>
        <w:t xml:space="preserve">Projected Circulation:  </w:t>
      </w:r>
      <w:r w:rsidRPr="008B6CAC">
        <w:rPr>
          <w:rFonts w:ascii="Tahoma" w:eastAsia="Times New Roman" w:hAnsi="Tahoma" w:cs="Tahoma"/>
          <w:sz w:val="21"/>
          <w:szCs w:val="21"/>
        </w:rPr>
        <w:t xml:space="preserve">1,000+. Distributed to financial institutions, local and state government economic development offices, including area Chambers of Commerce, Small Business Development Centers, Community Ventures, and organizations throughout the Bluegrass Region participating in the program, which in turn distribute them to potential loan applicants. The program and brochure are targeted to minority, women-owned, and small business entrepreneurs. </w:t>
      </w:r>
    </w:p>
    <w:p w14:paraId="0ABD46F4" w14:textId="77777777" w:rsidR="008B6CAC" w:rsidRPr="008B6CAC" w:rsidRDefault="008B6CAC" w:rsidP="008B6CAC">
      <w:pPr>
        <w:spacing w:after="0" w:line="240" w:lineRule="auto"/>
        <w:rPr>
          <w:rFonts w:ascii="Tahoma" w:eastAsia="Times New Roman" w:hAnsi="Tahoma" w:cs="Tahoma"/>
          <w:sz w:val="21"/>
          <w:szCs w:val="21"/>
        </w:rPr>
      </w:pPr>
    </w:p>
    <w:p w14:paraId="1A57B185" w14:textId="77777777" w:rsidR="008B6CAC" w:rsidRPr="008B6CAC" w:rsidRDefault="008B6CAC" w:rsidP="008B6CAC">
      <w:pPr>
        <w:spacing w:after="0" w:line="240" w:lineRule="auto"/>
        <w:rPr>
          <w:rFonts w:ascii="Tahoma" w:eastAsia="Times New Roman" w:hAnsi="Tahoma" w:cs="Tahoma"/>
          <w:sz w:val="21"/>
          <w:szCs w:val="21"/>
        </w:rPr>
      </w:pPr>
      <w:r w:rsidRPr="008B6CAC">
        <w:rPr>
          <w:rFonts w:ascii="Tahoma" w:eastAsia="Times New Roman" w:hAnsi="Tahoma" w:cs="Tahoma"/>
          <w:b/>
          <w:sz w:val="21"/>
          <w:szCs w:val="21"/>
        </w:rPr>
        <w:t xml:space="preserve">Contact:  </w:t>
      </w:r>
      <w:r w:rsidRPr="008B6CAC">
        <w:rPr>
          <w:rFonts w:ascii="Tahoma" w:eastAsia="Times New Roman" w:hAnsi="Tahoma" w:cs="Tahoma"/>
          <w:sz w:val="21"/>
          <w:szCs w:val="21"/>
        </w:rPr>
        <w:t xml:space="preserve">Mark Turner, 859-226-1606, </w:t>
      </w:r>
      <w:hyperlink r:id="rId5" w:history="1">
        <w:r w:rsidRPr="008B6CAC">
          <w:rPr>
            <w:rFonts w:ascii="Tahoma" w:eastAsia="Times New Roman" w:hAnsi="Tahoma" w:cs="Tahoma"/>
            <w:sz w:val="21"/>
            <w:szCs w:val="21"/>
          </w:rPr>
          <w:t>mturner@commercelexington.com</w:t>
        </w:r>
      </w:hyperlink>
      <w:r w:rsidRPr="008B6CAC">
        <w:rPr>
          <w:rFonts w:ascii="Tahoma" w:eastAsia="Times New Roman" w:hAnsi="Tahoma" w:cs="Tahoma"/>
          <w:sz w:val="21"/>
          <w:szCs w:val="21"/>
        </w:rPr>
        <w:t xml:space="preserve"> for specifications</w:t>
      </w:r>
    </w:p>
    <w:p w14:paraId="3141FB9B" w14:textId="77777777" w:rsidR="008B6CAC" w:rsidRPr="008B6CAC" w:rsidRDefault="008B6CAC" w:rsidP="008B6CAC">
      <w:pPr>
        <w:spacing w:after="0" w:line="240" w:lineRule="auto"/>
        <w:rPr>
          <w:rFonts w:ascii="Tahoma" w:eastAsia="Times New Roman" w:hAnsi="Tahoma" w:cs="Tahoma"/>
          <w:sz w:val="21"/>
          <w:szCs w:val="21"/>
        </w:rPr>
      </w:pPr>
    </w:p>
    <w:p w14:paraId="4B5E3D4E" w14:textId="77777777" w:rsidR="008B6CAC" w:rsidRPr="008B6CAC" w:rsidRDefault="008B6CAC" w:rsidP="008B6CAC">
      <w:pPr>
        <w:spacing w:after="0" w:line="240" w:lineRule="auto"/>
        <w:rPr>
          <w:rFonts w:ascii="Tahoma" w:eastAsia="Times New Roman" w:hAnsi="Tahoma" w:cs="Tahoma"/>
          <w:sz w:val="21"/>
          <w:szCs w:val="21"/>
        </w:rPr>
      </w:pPr>
    </w:p>
    <w:tbl>
      <w:tblPr>
        <w:tblStyle w:val="TableGrid"/>
        <w:tblW w:w="0" w:type="auto"/>
        <w:tblInd w:w="108" w:type="dxa"/>
        <w:tblLook w:val="01E0" w:firstRow="1" w:lastRow="1" w:firstColumn="1" w:lastColumn="1" w:noHBand="0" w:noVBand="0"/>
      </w:tblPr>
      <w:tblGrid>
        <w:gridCol w:w="4168"/>
        <w:gridCol w:w="2041"/>
        <w:gridCol w:w="3033"/>
      </w:tblGrid>
      <w:tr w:rsidR="008B6CAC" w:rsidRPr="008B6CAC" w14:paraId="180EABD0" w14:textId="77777777" w:rsidTr="00D6108B">
        <w:trPr>
          <w:trHeight w:val="313"/>
        </w:trPr>
        <w:tc>
          <w:tcPr>
            <w:tcW w:w="4249" w:type="dxa"/>
          </w:tcPr>
          <w:p w14:paraId="7962A490" w14:textId="77777777" w:rsidR="008B6CAC" w:rsidRPr="008B6CAC" w:rsidRDefault="008B6CAC" w:rsidP="008B6CAC">
            <w:pPr>
              <w:rPr>
                <w:rFonts w:ascii="Tahoma" w:hAnsi="Tahoma" w:cs="Tahoma"/>
                <w:b/>
                <w:color w:val="31849B"/>
                <w:sz w:val="21"/>
                <w:szCs w:val="21"/>
              </w:rPr>
            </w:pPr>
            <w:r w:rsidRPr="008B6CAC">
              <w:rPr>
                <w:rFonts w:ascii="Tahoma" w:hAnsi="Tahoma" w:cs="Tahoma"/>
                <w:b/>
                <w:color w:val="31849B"/>
                <w:sz w:val="21"/>
                <w:szCs w:val="21"/>
              </w:rPr>
              <w:t xml:space="preserve">Description </w:t>
            </w:r>
          </w:p>
        </w:tc>
        <w:tc>
          <w:tcPr>
            <w:tcW w:w="2080" w:type="dxa"/>
          </w:tcPr>
          <w:p w14:paraId="5850103D" w14:textId="77777777" w:rsidR="008B6CAC" w:rsidRPr="008B6CAC" w:rsidRDefault="008B6CAC" w:rsidP="008B6CAC">
            <w:pPr>
              <w:rPr>
                <w:rFonts w:ascii="Tahoma" w:hAnsi="Tahoma" w:cs="Tahoma"/>
                <w:b/>
                <w:color w:val="31849B"/>
                <w:sz w:val="21"/>
                <w:szCs w:val="21"/>
              </w:rPr>
            </w:pPr>
            <w:r w:rsidRPr="008B6CAC">
              <w:rPr>
                <w:rFonts w:ascii="Tahoma" w:hAnsi="Tahoma" w:cs="Tahoma"/>
                <w:b/>
                <w:color w:val="31849B"/>
                <w:sz w:val="21"/>
                <w:szCs w:val="21"/>
              </w:rPr>
              <w:t>Price</w:t>
            </w:r>
          </w:p>
        </w:tc>
        <w:tc>
          <w:tcPr>
            <w:tcW w:w="3104" w:type="dxa"/>
          </w:tcPr>
          <w:p w14:paraId="128BCB9B" w14:textId="77777777" w:rsidR="008B6CAC" w:rsidRPr="008B6CAC" w:rsidRDefault="008B6CAC" w:rsidP="008B6CAC">
            <w:pPr>
              <w:rPr>
                <w:rFonts w:ascii="Tahoma" w:hAnsi="Tahoma" w:cs="Tahoma"/>
                <w:b/>
                <w:color w:val="31849B"/>
                <w:sz w:val="21"/>
                <w:szCs w:val="21"/>
              </w:rPr>
            </w:pPr>
            <w:r w:rsidRPr="008B6CAC">
              <w:rPr>
                <w:rFonts w:ascii="Tahoma" w:hAnsi="Tahoma" w:cs="Tahoma"/>
                <w:b/>
                <w:color w:val="31849B"/>
                <w:sz w:val="21"/>
                <w:szCs w:val="21"/>
              </w:rPr>
              <w:t>Ad Size</w:t>
            </w:r>
          </w:p>
        </w:tc>
      </w:tr>
      <w:tr w:rsidR="008B6CAC" w:rsidRPr="008B6CAC" w14:paraId="23D0FBDF" w14:textId="77777777" w:rsidTr="00D6108B">
        <w:trPr>
          <w:trHeight w:val="350"/>
        </w:trPr>
        <w:tc>
          <w:tcPr>
            <w:tcW w:w="4249" w:type="dxa"/>
          </w:tcPr>
          <w:p w14:paraId="05E20E60" w14:textId="77777777" w:rsidR="008B6CAC" w:rsidRPr="008B6CAC" w:rsidRDefault="008B6CAC" w:rsidP="008B6CAC">
            <w:pPr>
              <w:rPr>
                <w:rFonts w:ascii="Tahoma" w:hAnsi="Tahoma" w:cs="Tahoma"/>
                <w:sz w:val="21"/>
                <w:szCs w:val="21"/>
              </w:rPr>
            </w:pPr>
          </w:p>
          <w:p w14:paraId="4C4E3B1C" w14:textId="77777777" w:rsidR="008B6CAC" w:rsidRPr="008B6CAC" w:rsidRDefault="008B6CAC" w:rsidP="008B6CAC">
            <w:pPr>
              <w:rPr>
                <w:rFonts w:ascii="Tahoma" w:hAnsi="Tahoma" w:cs="Tahoma"/>
                <w:sz w:val="21"/>
                <w:szCs w:val="21"/>
              </w:rPr>
            </w:pPr>
            <w:r w:rsidRPr="008B6CAC">
              <w:rPr>
                <w:rFonts w:ascii="Tahoma" w:hAnsi="Tahoma" w:cs="Tahoma"/>
                <w:sz w:val="21"/>
                <w:szCs w:val="21"/>
              </w:rPr>
              <w:t>Ads on outside back cover</w:t>
            </w:r>
          </w:p>
          <w:p w14:paraId="703E90E3" w14:textId="77777777" w:rsidR="008B6CAC" w:rsidRPr="008B6CAC" w:rsidRDefault="008B6CAC" w:rsidP="008B6CAC">
            <w:pPr>
              <w:rPr>
                <w:rFonts w:ascii="Tahoma" w:hAnsi="Tahoma" w:cs="Tahoma"/>
                <w:sz w:val="21"/>
                <w:szCs w:val="21"/>
              </w:rPr>
            </w:pPr>
          </w:p>
        </w:tc>
        <w:tc>
          <w:tcPr>
            <w:tcW w:w="2080" w:type="dxa"/>
          </w:tcPr>
          <w:p w14:paraId="2B494E00" w14:textId="77777777" w:rsidR="008B6CAC" w:rsidRPr="008B6CAC" w:rsidRDefault="008B6CAC" w:rsidP="008B6CAC">
            <w:pPr>
              <w:rPr>
                <w:rFonts w:ascii="Tahoma" w:hAnsi="Tahoma" w:cs="Tahoma"/>
                <w:sz w:val="21"/>
                <w:szCs w:val="21"/>
              </w:rPr>
            </w:pPr>
          </w:p>
          <w:p w14:paraId="36422174" w14:textId="77777777" w:rsidR="008B6CAC" w:rsidRPr="008B6CAC" w:rsidRDefault="008B6CAC" w:rsidP="008B6CAC">
            <w:pPr>
              <w:rPr>
                <w:rFonts w:ascii="Tahoma" w:hAnsi="Tahoma" w:cs="Tahoma"/>
                <w:sz w:val="21"/>
                <w:szCs w:val="21"/>
              </w:rPr>
            </w:pPr>
            <w:r w:rsidRPr="008B6CAC">
              <w:rPr>
                <w:rFonts w:ascii="Tahoma" w:hAnsi="Tahoma" w:cs="Tahoma"/>
                <w:sz w:val="21"/>
                <w:szCs w:val="21"/>
              </w:rPr>
              <w:t>$150 each</w:t>
            </w:r>
          </w:p>
        </w:tc>
        <w:tc>
          <w:tcPr>
            <w:tcW w:w="3104" w:type="dxa"/>
          </w:tcPr>
          <w:p w14:paraId="220A359C" w14:textId="77777777" w:rsidR="008B6CAC" w:rsidRPr="008B6CAC" w:rsidRDefault="008B6CAC" w:rsidP="008B6CAC">
            <w:pPr>
              <w:rPr>
                <w:rFonts w:ascii="Tahoma" w:hAnsi="Tahoma" w:cs="Tahoma"/>
                <w:sz w:val="21"/>
                <w:szCs w:val="21"/>
              </w:rPr>
            </w:pPr>
          </w:p>
          <w:p w14:paraId="7CB76CAC" w14:textId="77777777" w:rsidR="008B6CAC" w:rsidRPr="008B6CAC" w:rsidRDefault="008B6CAC" w:rsidP="008B6CAC">
            <w:pPr>
              <w:rPr>
                <w:rFonts w:ascii="Tahoma" w:hAnsi="Tahoma" w:cs="Tahoma"/>
                <w:sz w:val="21"/>
                <w:szCs w:val="21"/>
              </w:rPr>
            </w:pPr>
            <w:r w:rsidRPr="008B6CAC">
              <w:rPr>
                <w:rFonts w:ascii="Tahoma" w:hAnsi="Tahoma" w:cs="Tahoma"/>
                <w:sz w:val="21"/>
                <w:szCs w:val="21"/>
              </w:rPr>
              <w:t xml:space="preserve">5.0’’ x 1.5’’ </w:t>
            </w:r>
          </w:p>
        </w:tc>
      </w:tr>
    </w:tbl>
    <w:p w14:paraId="235B5761" w14:textId="77777777" w:rsidR="008B6CAC" w:rsidRPr="008B6CAC" w:rsidRDefault="008B6CAC" w:rsidP="008B6CAC">
      <w:pPr>
        <w:spacing w:after="0" w:line="240" w:lineRule="auto"/>
        <w:rPr>
          <w:rFonts w:ascii="Tahoma" w:eastAsia="Times New Roman" w:hAnsi="Tahoma" w:cs="Tahoma"/>
          <w:sz w:val="21"/>
          <w:szCs w:val="21"/>
        </w:rPr>
      </w:pPr>
    </w:p>
    <w:p w14:paraId="0233F504" w14:textId="77777777" w:rsidR="008B6CAC" w:rsidRPr="008B6CAC" w:rsidRDefault="008B6CAC" w:rsidP="008B6CAC">
      <w:pPr>
        <w:spacing w:after="0" w:line="240" w:lineRule="auto"/>
        <w:rPr>
          <w:rFonts w:ascii="Tahoma" w:eastAsia="Times New Roman" w:hAnsi="Tahoma" w:cs="Tahoma"/>
        </w:rPr>
      </w:pPr>
    </w:p>
    <w:p w14:paraId="42BCE39A" w14:textId="77777777" w:rsidR="00C65410" w:rsidRDefault="00C65410">
      <w:bookmarkStart w:id="0" w:name="_GoBack"/>
      <w:bookmarkEnd w:id="0"/>
    </w:p>
    <w:sectPr w:rsidR="00C6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8A3088"/>
    <w:rsid w:val="008B6CAC"/>
    <w:rsid w:val="00C6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urner@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1</cp:revision>
  <dcterms:created xsi:type="dcterms:W3CDTF">2019-07-09T13:58:00Z</dcterms:created>
  <dcterms:modified xsi:type="dcterms:W3CDTF">2019-07-09T14:00:00Z</dcterms:modified>
</cp:coreProperties>
</file>