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E70" w:rsidRPr="003675B8" w:rsidRDefault="00D35E70" w:rsidP="00D35E70">
      <w:pPr>
        <w:rPr>
          <w:rFonts w:ascii="Tahoma" w:hAnsi="Tahoma" w:cs="Tahoma"/>
          <w:b/>
          <w:color w:val="2E74B5" w:themeColor="accent5" w:themeShade="BF"/>
          <w:sz w:val="36"/>
          <w:szCs w:val="20"/>
        </w:rPr>
      </w:pPr>
      <w:r w:rsidRPr="003675B8">
        <w:rPr>
          <w:rFonts w:ascii="Tahoma" w:hAnsi="Tahoma" w:cs="Tahoma"/>
          <w:b/>
          <w:color w:val="2E74B5" w:themeColor="accent5" w:themeShade="BF"/>
          <w:sz w:val="36"/>
          <w:szCs w:val="20"/>
        </w:rPr>
        <w:t>Public Policy E-mail Updates/Action Alerts</w:t>
      </w:r>
    </w:p>
    <w:p w:rsidR="00D35E70" w:rsidRPr="002C4522" w:rsidRDefault="00D35E70" w:rsidP="00D35E70">
      <w:pPr>
        <w:rPr>
          <w:rFonts w:ascii="Tahoma" w:hAnsi="Tahoma" w:cs="Tahoma"/>
          <w:color w:val="7030A0"/>
          <w:sz w:val="20"/>
          <w:szCs w:val="20"/>
        </w:rPr>
      </w:pPr>
      <w:r w:rsidRPr="002C4522">
        <w:rPr>
          <w:rFonts w:ascii="Tahoma" w:hAnsi="Tahoma" w:cs="Tahoma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C929A" wp14:editId="61D0EB0B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5934075" cy="0"/>
                <wp:effectExtent l="0" t="1905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4F984C"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.75pt" to="46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" strokecolor="#2e74b5 [2408]" strokeweight="3pt"/>
            </w:pict>
          </mc:Fallback>
        </mc:AlternateContent>
      </w:r>
    </w:p>
    <w:p w:rsidR="00D35E70" w:rsidRPr="00026D3F" w:rsidRDefault="00D35E70" w:rsidP="00D35E70">
      <w:pPr>
        <w:rPr>
          <w:rFonts w:ascii="Tahoma" w:hAnsi="Tahoma" w:cs="Tahoma"/>
          <w:sz w:val="14"/>
          <w:szCs w:val="21"/>
        </w:rPr>
      </w:pPr>
    </w:p>
    <w:p w:rsidR="00D35E70" w:rsidRDefault="00D35E70" w:rsidP="00D35E70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drawing>
          <wp:inline distT="0" distB="0" distL="0" distR="0" wp14:anchorId="26D601AE" wp14:editId="7B0B2D46">
            <wp:extent cx="5876925" cy="990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PolicyCLXBanner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70" w:rsidRDefault="00D35E70" w:rsidP="00D35E70">
      <w:pPr>
        <w:rPr>
          <w:rFonts w:ascii="Tahoma" w:hAnsi="Tahoma" w:cs="Tahoma"/>
          <w:sz w:val="21"/>
          <w:szCs w:val="21"/>
        </w:rPr>
      </w:pPr>
    </w:p>
    <w:p w:rsidR="00D35E70" w:rsidRPr="002C4522" w:rsidRDefault="00D35E70" w:rsidP="00D35E70">
      <w:pPr>
        <w:rPr>
          <w:rFonts w:ascii="Tahoma" w:hAnsi="Tahoma" w:cs="Tahoma"/>
          <w:sz w:val="21"/>
          <w:szCs w:val="21"/>
        </w:rPr>
      </w:pPr>
      <w:r w:rsidRPr="002C4522">
        <w:rPr>
          <w:rFonts w:ascii="Tahoma" w:hAnsi="Tahoma" w:cs="Tahoma"/>
          <w:sz w:val="21"/>
          <w:szCs w:val="21"/>
        </w:rPr>
        <w:t>Commerce Lexington relies heavily on e-mail as a tool to get public policy information and alerts to its members and the public at-large. Its Public Policy E-mail Updates and Action Alerts provide timely information about legislative activities, policy decisions, surveys, and events throughout the year. During the session, the e-mail update includes summaries of legislation that could have an impact on business, as well as information about to contact your elected official. Our e-mail distribution list contains 3,800 people currently, including local, state and federal officials.</w:t>
      </w:r>
    </w:p>
    <w:p w:rsidR="00D35E70" w:rsidRPr="002C4522" w:rsidRDefault="00D35E70" w:rsidP="00D35E70">
      <w:pPr>
        <w:rPr>
          <w:rFonts w:ascii="Tahoma" w:hAnsi="Tahoma" w:cs="Tahoma"/>
          <w:sz w:val="21"/>
          <w:szCs w:val="21"/>
        </w:rPr>
      </w:pPr>
    </w:p>
    <w:p w:rsidR="00D35E70" w:rsidRPr="002C4522" w:rsidRDefault="00D35E70" w:rsidP="00D35E70">
      <w:pPr>
        <w:rPr>
          <w:rFonts w:ascii="Tahoma" w:hAnsi="Tahoma" w:cs="Tahoma"/>
          <w:sz w:val="21"/>
          <w:szCs w:val="21"/>
        </w:rPr>
      </w:pPr>
      <w:r w:rsidRPr="002C4522">
        <w:rPr>
          <w:rFonts w:ascii="Tahoma" w:hAnsi="Tahoma" w:cs="Tahoma"/>
          <w:b/>
          <w:sz w:val="21"/>
          <w:szCs w:val="21"/>
        </w:rPr>
        <w:t xml:space="preserve">Publication Date:  </w:t>
      </w:r>
      <w:r w:rsidRPr="002C4522">
        <w:rPr>
          <w:rFonts w:ascii="Tahoma" w:hAnsi="Tahoma" w:cs="Tahoma"/>
          <w:sz w:val="21"/>
          <w:szCs w:val="21"/>
        </w:rPr>
        <w:t>Periodically</w:t>
      </w:r>
    </w:p>
    <w:p w:rsidR="00D35E70" w:rsidRPr="002C4522" w:rsidRDefault="00D35E70" w:rsidP="00D35E70">
      <w:pPr>
        <w:rPr>
          <w:rFonts w:ascii="Tahoma" w:hAnsi="Tahoma" w:cs="Tahoma"/>
          <w:sz w:val="21"/>
          <w:szCs w:val="21"/>
        </w:rPr>
      </w:pPr>
    </w:p>
    <w:p w:rsidR="00D35E70" w:rsidRPr="002C4522" w:rsidRDefault="00D35E70" w:rsidP="00D35E70">
      <w:pPr>
        <w:rPr>
          <w:rFonts w:ascii="Tahoma" w:hAnsi="Tahoma" w:cs="Tahoma"/>
          <w:sz w:val="21"/>
          <w:szCs w:val="21"/>
        </w:rPr>
      </w:pPr>
      <w:r w:rsidRPr="002C4522">
        <w:rPr>
          <w:rFonts w:ascii="Tahoma" w:hAnsi="Tahoma" w:cs="Tahoma"/>
          <w:b/>
          <w:sz w:val="21"/>
          <w:szCs w:val="21"/>
        </w:rPr>
        <w:t xml:space="preserve">Frequency:  </w:t>
      </w:r>
      <w:r w:rsidRPr="002C4522">
        <w:rPr>
          <w:rFonts w:ascii="Tahoma" w:hAnsi="Tahoma" w:cs="Tahoma"/>
          <w:sz w:val="21"/>
          <w:szCs w:val="21"/>
        </w:rPr>
        <w:t>Each Friday during Legislative Sessions of the Kentucky General Assembly and periodically during the remainder of the year with event notices, action alerts, special sessions, surveys, and other announcements.  (Around 8 updates sent during odd-year sessions; 16 during even-year sessions, plus special sessions, plus federal and local government issues, plus action alerts as needed.)</w:t>
      </w:r>
    </w:p>
    <w:p w:rsidR="00D35E70" w:rsidRPr="002C4522" w:rsidRDefault="00D35E70" w:rsidP="00D35E70">
      <w:pPr>
        <w:rPr>
          <w:rFonts w:ascii="Tahoma" w:hAnsi="Tahoma" w:cs="Tahoma"/>
          <w:sz w:val="21"/>
          <w:szCs w:val="21"/>
        </w:rPr>
      </w:pPr>
    </w:p>
    <w:p w:rsidR="00D35E70" w:rsidRPr="002C4522" w:rsidRDefault="00D35E70" w:rsidP="00D35E70">
      <w:pPr>
        <w:rPr>
          <w:rFonts w:ascii="Tahoma" w:hAnsi="Tahoma" w:cs="Tahoma"/>
          <w:sz w:val="21"/>
          <w:szCs w:val="21"/>
        </w:rPr>
      </w:pPr>
      <w:r w:rsidRPr="002C4522">
        <w:rPr>
          <w:rFonts w:ascii="Tahoma" w:hAnsi="Tahoma" w:cs="Tahoma"/>
          <w:b/>
          <w:sz w:val="21"/>
          <w:szCs w:val="21"/>
        </w:rPr>
        <w:t xml:space="preserve">Projected Circulation:  </w:t>
      </w:r>
      <w:r>
        <w:rPr>
          <w:rFonts w:ascii="Tahoma" w:hAnsi="Tahoma" w:cs="Tahoma"/>
          <w:spacing w:val="-6"/>
          <w:sz w:val="21"/>
          <w:szCs w:val="21"/>
        </w:rPr>
        <w:t>4</w:t>
      </w:r>
      <w:r w:rsidRPr="002C4522">
        <w:rPr>
          <w:rFonts w:ascii="Tahoma" w:hAnsi="Tahoma" w:cs="Tahoma"/>
          <w:spacing w:val="-6"/>
          <w:sz w:val="21"/>
          <w:szCs w:val="21"/>
        </w:rPr>
        <w:t>,</w:t>
      </w:r>
      <w:r>
        <w:rPr>
          <w:rFonts w:ascii="Tahoma" w:hAnsi="Tahoma" w:cs="Tahoma"/>
          <w:spacing w:val="-6"/>
          <w:sz w:val="21"/>
          <w:szCs w:val="21"/>
        </w:rPr>
        <w:t>0</w:t>
      </w:r>
      <w:r w:rsidRPr="002C4522">
        <w:rPr>
          <w:rFonts w:ascii="Tahoma" w:hAnsi="Tahoma" w:cs="Tahoma"/>
          <w:spacing w:val="-6"/>
          <w:sz w:val="21"/>
          <w:szCs w:val="21"/>
        </w:rPr>
        <w:t>00</w:t>
      </w:r>
      <w:r>
        <w:rPr>
          <w:rFonts w:ascii="Tahoma" w:hAnsi="Tahoma" w:cs="Tahoma"/>
          <w:spacing w:val="-6"/>
          <w:sz w:val="21"/>
          <w:szCs w:val="21"/>
        </w:rPr>
        <w:t>+ each time sent</w:t>
      </w:r>
    </w:p>
    <w:p w:rsidR="00D35E70" w:rsidRPr="002C4522" w:rsidRDefault="00D35E70" w:rsidP="00D35E70">
      <w:pPr>
        <w:rPr>
          <w:rFonts w:ascii="Tahoma" w:hAnsi="Tahoma" w:cs="Tahoma"/>
          <w:sz w:val="21"/>
          <w:szCs w:val="21"/>
        </w:rPr>
      </w:pPr>
    </w:p>
    <w:p w:rsidR="00D35E70" w:rsidRPr="002C4522" w:rsidRDefault="00D35E70" w:rsidP="00D35E70">
      <w:pPr>
        <w:rPr>
          <w:rFonts w:ascii="Tahoma" w:hAnsi="Tahoma" w:cs="Tahoma"/>
          <w:spacing w:val="-8"/>
          <w:sz w:val="21"/>
          <w:szCs w:val="21"/>
        </w:rPr>
      </w:pPr>
      <w:r w:rsidRPr="002C4522">
        <w:rPr>
          <w:rFonts w:ascii="Tahoma" w:hAnsi="Tahoma" w:cs="Tahoma"/>
          <w:b/>
          <w:spacing w:val="-8"/>
          <w:sz w:val="21"/>
          <w:szCs w:val="21"/>
        </w:rPr>
        <w:t xml:space="preserve">Medium:  </w:t>
      </w:r>
      <w:r w:rsidRPr="002C4522">
        <w:rPr>
          <w:rFonts w:ascii="Tahoma" w:hAnsi="Tahoma" w:cs="Tahoma"/>
          <w:spacing w:val="-6"/>
          <w:sz w:val="21"/>
          <w:szCs w:val="21"/>
        </w:rPr>
        <w:t>Ad must be in a .jpg or .gif format. Ad can be animated. FLASH files not accepted.</w:t>
      </w:r>
      <w:r w:rsidRPr="002C4522">
        <w:rPr>
          <w:rFonts w:ascii="Tahoma" w:hAnsi="Tahoma" w:cs="Tahoma"/>
          <w:spacing w:val="-8"/>
          <w:sz w:val="21"/>
          <w:szCs w:val="21"/>
        </w:rPr>
        <w:t xml:space="preserve">  </w:t>
      </w:r>
    </w:p>
    <w:p w:rsidR="00D35E70" w:rsidRPr="002C4522" w:rsidRDefault="00D35E70" w:rsidP="00D35E70">
      <w:pPr>
        <w:rPr>
          <w:rFonts w:ascii="Tahoma" w:hAnsi="Tahoma" w:cs="Tahoma"/>
          <w:sz w:val="21"/>
          <w:szCs w:val="21"/>
        </w:rPr>
      </w:pPr>
    </w:p>
    <w:p w:rsidR="00D35E70" w:rsidRPr="002C4522" w:rsidRDefault="00D35E70" w:rsidP="00D35E70">
      <w:pPr>
        <w:rPr>
          <w:rFonts w:ascii="Tahoma" w:hAnsi="Tahoma" w:cs="Tahoma"/>
          <w:sz w:val="21"/>
          <w:szCs w:val="21"/>
        </w:rPr>
      </w:pPr>
      <w:r w:rsidRPr="002C4522">
        <w:rPr>
          <w:rFonts w:ascii="Tahoma" w:hAnsi="Tahoma" w:cs="Tahoma"/>
          <w:b/>
          <w:sz w:val="21"/>
          <w:szCs w:val="21"/>
        </w:rPr>
        <w:t xml:space="preserve">Contact:  </w:t>
      </w:r>
      <w:r w:rsidRPr="002C4522">
        <w:rPr>
          <w:rFonts w:ascii="Tahoma" w:hAnsi="Tahoma" w:cs="Tahoma"/>
          <w:sz w:val="21"/>
          <w:szCs w:val="21"/>
        </w:rPr>
        <w:t xml:space="preserve">Mark Turner, 859-226-1606, </w:t>
      </w:r>
      <w:hyperlink r:id="rId5" w:history="1">
        <w:r w:rsidRPr="002C4522">
          <w:rPr>
            <w:rStyle w:val="Hyperlink"/>
            <w:rFonts w:ascii="Tahoma" w:hAnsi="Tahoma" w:cs="Tahoma"/>
            <w:color w:val="auto"/>
            <w:sz w:val="21"/>
            <w:szCs w:val="21"/>
            <w:u w:val="none"/>
          </w:rPr>
          <w:t>mturner@commercelexington.com</w:t>
        </w:r>
      </w:hyperlink>
      <w:r w:rsidRPr="002C4522">
        <w:rPr>
          <w:rFonts w:ascii="Tahoma" w:hAnsi="Tahoma" w:cs="Tahoma"/>
          <w:sz w:val="21"/>
          <w:szCs w:val="21"/>
        </w:rPr>
        <w:t xml:space="preserve"> for specifications. </w:t>
      </w:r>
    </w:p>
    <w:p w:rsidR="00D35E70" w:rsidRPr="002C4522" w:rsidRDefault="00D35E70" w:rsidP="00D35E70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640" w:type="dxa"/>
        <w:tblInd w:w="108" w:type="dxa"/>
        <w:tblLook w:val="01E0" w:firstRow="1" w:lastRow="1" w:firstColumn="1" w:lastColumn="1" w:noHBand="0" w:noVBand="0"/>
      </w:tblPr>
      <w:tblGrid>
        <w:gridCol w:w="5109"/>
        <w:gridCol w:w="1869"/>
        <w:gridCol w:w="1662"/>
      </w:tblGrid>
      <w:tr w:rsidR="00D35E70" w:rsidRPr="002C4522" w:rsidTr="006919F4">
        <w:tc>
          <w:tcPr>
            <w:tcW w:w="5109" w:type="dxa"/>
          </w:tcPr>
          <w:p w:rsidR="00D35E70" w:rsidRPr="003675B8" w:rsidRDefault="00D35E70" w:rsidP="006919F4">
            <w:pPr>
              <w:rPr>
                <w:rFonts w:ascii="Tahoma" w:hAnsi="Tahoma" w:cs="Tahoma"/>
                <w:b/>
                <w:color w:val="2E74B5" w:themeColor="accent5" w:themeShade="BF"/>
                <w:sz w:val="22"/>
                <w:szCs w:val="22"/>
              </w:rPr>
            </w:pPr>
            <w:r w:rsidRPr="003675B8">
              <w:rPr>
                <w:rFonts w:ascii="Tahoma" w:hAnsi="Tahoma" w:cs="Tahoma"/>
                <w:b/>
                <w:color w:val="2E74B5" w:themeColor="accent5" w:themeShade="BF"/>
                <w:sz w:val="22"/>
                <w:szCs w:val="22"/>
              </w:rPr>
              <w:t>Description</w:t>
            </w:r>
          </w:p>
        </w:tc>
        <w:tc>
          <w:tcPr>
            <w:tcW w:w="1869" w:type="dxa"/>
          </w:tcPr>
          <w:p w:rsidR="00D35E70" w:rsidRPr="003675B8" w:rsidRDefault="00D35E70" w:rsidP="006919F4">
            <w:pPr>
              <w:rPr>
                <w:rFonts w:ascii="Tahoma" w:hAnsi="Tahoma" w:cs="Tahoma"/>
                <w:b/>
                <w:color w:val="2E74B5" w:themeColor="accent5" w:themeShade="BF"/>
                <w:sz w:val="22"/>
                <w:szCs w:val="22"/>
              </w:rPr>
            </w:pPr>
            <w:r w:rsidRPr="003675B8">
              <w:rPr>
                <w:rFonts w:ascii="Tahoma" w:hAnsi="Tahoma" w:cs="Tahoma"/>
                <w:b/>
                <w:color w:val="2E74B5" w:themeColor="accent5" w:themeShade="BF"/>
                <w:sz w:val="22"/>
                <w:szCs w:val="22"/>
              </w:rPr>
              <w:t>Price</w:t>
            </w:r>
          </w:p>
        </w:tc>
        <w:tc>
          <w:tcPr>
            <w:tcW w:w="1662" w:type="dxa"/>
          </w:tcPr>
          <w:p w:rsidR="00D35E70" w:rsidRPr="003675B8" w:rsidRDefault="00D35E70" w:rsidP="006919F4">
            <w:pPr>
              <w:rPr>
                <w:rFonts w:ascii="Tahoma" w:hAnsi="Tahoma" w:cs="Tahoma"/>
                <w:b/>
                <w:color w:val="2E74B5" w:themeColor="accent5" w:themeShade="BF"/>
                <w:sz w:val="22"/>
                <w:szCs w:val="22"/>
              </w:rPr>
            </w:pPr>
            <w:r w:rsidRPr="003675B8">
              <w:rPr>
                <w:rFonts w:ascii="Tahoma" w:hAnsi="Tahoma" w:cs="Tahoma"/>
                <w:b/>
                <w:color w:val="2E74B5" w:themeColor="accent5" w:themeShade="BF"/>
                <w:sz w:val="22"/>
                <w:szCs w:val="22"/>
              </w:rPr>
              <w:t>Ad Size</w:t>
            </w:r>
          </w:p>
        </w:tc>
      </w:tr>
      <w:tr w:rsidR="00D35E70" w:rsidRPr="002C4522" w:rsidTr="006919F4">
        <w:tc>
          <w:tcPr>
            <w:tcW w:w="5109" w:type="dxa"/>
          </w:tcPr>
          <w:p w:rsidR="00D35E70" w:rsidRPr="002C4522" w:rsidRDefault="00D35E70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D35E70" w:rsidRPr="002C4522" w:rsidRDefault="00D35E70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 xml:space="preserve">E-mail banner – banner at the </w:t>
            </w:r>
            <w:r w:rsidRPr="002C4522">
              <w:rPr>
                <w:rFonts w:ascii="Tahoma" w:hAnsi="Tahoma" w:cs="Tahoma"/>
                <w:b/>
                <w:sz w:val="21"/>
                <w:szCs w:val="21"/>
                <w:u w:val="single"/>
              </w:rPr>
              <w:t>TOP</w:t>
            </w:r>
            <w:r w:rsidRPr="002C4522">
              <w:rPr>
                <w:rFonts w:ascii="Tahoma" w:hAnsi="Tahoma" w:cs="Tahoma"/>
                <w:sz w:val="21"/>
                <w:szCs w:val="21"/>
              </w:rPr>
              <w:t xml:space="preserve"> of Public Policy Updates and Action Alerts provides maximum visibility and can be seen first upon entering member’s inbox. The banner may also include a link to your company’s web site.</w:t>
            </w:r>
          </w:p>
          <w:p w:rsidR="00D35E70" w:rsidRPr="002C4522" w:rsidRDefault="00D35E70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69" w:type="dxa"/>
          </w:tcPr>
          <w:p w:rsidR="00D35E70" w:rsidRPr="002C4522" w:rsidRDefault="00D35E70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D35E70" w:rsidRPr="002C4522" w:rsidRDefault="00D35E70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:rsidR="00D35E70" w:rsidRPr="002C4522" w:rsidRDefault="00D35E70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D35E70" w:rsidRPr="002C4522" w:rsidRDefault="00D35E70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$5,200 per year</w:t>
            </w:r>
          </w:p>
        </w:tc>
        <w:tc>
          <w:tcPr>
            <w:tcW w:w="1662" w:type="dxa"/>
            <w:vAlign w:val="center"/>
          </w:tcPr>
          <w:p w:rsidR="00D35E70" w:rsidRPr="002C4522" w:rsidRDefault="00D35E70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Full Banner</w:t>
            </w:r>
          </w:p>
          <w:p w:rsidR="00D35E70" w:rsidRPr="002C4522" w:rsidRDefault="00D35E70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600 x 100 pixels</w:t>
            </w:r>
          </w:p>
        </w:tc>
      </w:tr>
      <w:tr w:rsidR="00D35E70" w:rsidRPr="002C4522" w:rsidTr="006919F4">
        <w:trPr>
          <w:trHeight w:val="1160"/>
        </w:trPr>
        <w:tc>
          <w:tcPr>
            <w:tcW w:w="5109" w:type="dxa"/>
          </w:tcPr>
          <w:p w:rsidR="00D35E70" w:rsidRPr="002C4522" w:rsidRDefault="00D35E70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D35E70" w:rsidRPr="002C4522" w:rsidRDefault="00D35E70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Square Banner near middle of Public Policy Updates and Action Alerts – the banner may also include a link to your company’s web site.</w:t>
            </w:r>
          </w:p>
        </w:tc>
        <w:tc>
          <w:tcPr>
            <w:tcW w:w="1869" w:type="dxa"/>
          </w:tcPr>
          <w:p w:rsidR="00D35E70" w:rsidRPr="002C4522" w:rsidRDefault="00D35E70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D35E70" w:rsidRPr="002C4522" w:rsidRDefault="00D35E70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:rsidR="00D35E70" w:rsidRPr="002C4522" w:rsidRDefault="00D35E70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$1,800 per year</w:t>
            </w:r>
          </w:p>
        </w:tc>
        <w:tc>
          <w:tcPr>
            <w:tcW w:w="1662" w:type="dxa"/>
          </w:tcPr>
          <w:p w:rsidR="00D35E70" w:rsidRPr="002C4522" w:rsidRDefault="00D35E70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D35E70" w:rsidRPr="002C4522" w:rsidRDefault="00D35E70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Square Banner</w:t>
            </w:r>
          </w:p>
          <w:p w:rsidR="00D35E70" w:rsidRPr="002C4522" w:rsidRDefault="00D35E70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300 x 300 pixels</w:t>
            </w:r>
          </w:p>
          <w:p w:rsidR="00D35E70" w:rsidRPr="002C4522" w:rsidRDefault="00D35E70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D35E70" w:rsidRPr="002C4522" w:rsidTr="006919F4">
        <w:tc>
          <w:tcPr>
            <w:tcW w:w="5109" w:type="dxa"/>
          </w:tcPr>
          <w:p w:rsidR="00D35E70" w:rsidRPr="002C4522" w:rsidRDefault="00D35E70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D35E70" w:rsidRPr="002C4522" w:rsidRDefault="00D35E70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Half Banner near middle of Public Policy Update – and Action Alerts the banner may also include a link to your company’s web site.</w:t>
            </w:r>
          </w:p>
        </w:tc>
        <w:tc>
          <w:tcPr>
            <w:tcW w:w="1869" w:type="dxa"/>
          </w:tcPr>
          <w:p w:rsidR="00D35E70" w:rsidRPr="002C4522" w:rsidRDefault="00D35E70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D35E70" w:rsidRPr="002C4522" w:rsidRDefault="00D35E70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D35E70" w:rsidRPr="002C4522" w:rsidRDefault="00D35E70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$1,000 per year or $150 each</w:t>
            </w:r>
          </w:p>
        </w:tc>
        <w:tc>
          <w:tcPr>
            <w:tcW w:w="1662" w:type="dxa"/>
          </w:tcPr>
          <w:p w:rsidR="00D35E70" w:rsidRPr="002C4522" w:rsidRDefault="00D35E70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D35E70" w:rsidRPr="002C4522" w:rsidRDefault="00D35E70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Half Banner</w:t>
            </w:r>
          </w:p>
          <w:p w:rsidR="00D35E70" w:rsidRPr="002C4522" w:rsidRDefault="00D35E70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300 x 100 pixels</w:t>
            </w:r>
          </w:p>
          <w:p w:rsidR="00D35E70" w:rsidRPr="002C4522" w:rsidRDefault="00D35E70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E214F8" w:rsidRDefault="00E214F8">
      <w:bookmarkStart w:id="0" w:name="_GoBack"/>
      <w:bookmarkEnd w:id="0"/>
    </w:p>
    <w:sectPr w:rsidR="00E2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70"/>
    <w:rsid w:val="00312E92"/>
    <w:rsid w:val="00D35E70"/>
    <w:rsid w:val="00E2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276CA-0BF5-4DA0-8A50-C391DB84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5E70"/>
    <w:rPr>
      <w:color w:val="0000FF"/>
      <w:u w:val="single"/>
    </w:rPr>
  </w:style>
  <w:style w:type="table" w:styleId="TableGrid">
    <w:name w:val="Table Grid"/>
    <w:basedOn w:val="TableNormal"/>
    <w:rsid w:val="00D3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urner@commercelexington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Pope</dc:creator>
  <cp:keywords/>
  <dc:description/>
  <cp:lastModifiedBy>Dawn Pope</cp:lastModifiedBy>
  <cp:revision>1</cp:revision>
  <dcterms:created xsi:type="dcterms:W3CDTF">2017-07-20T12:56:00Z</dcterms:created>
  <dcterms:modified xsi:type="dcterms:W3CDTF">2017-07-20T12:56:00Z</dcterms:modified>
</cp:coreProperties>
</file>